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2095" w:rsidRDefault="00C90C64">
      <w:pPr>
        <w:rPr>
          <w:rFonts w:ascii="Times New Roman" w:hAnsi="Times New Roman"/>
          <w:sz w:val="28"/>
        </w:rPr>
      </w:pPr>
      <w:r>
        <w:t xml:space="preserve"> </w:t>
      </w:r>
    </w:p>
    <w:p w:rsidR="000C71DB" w:rsidRPr="00764145" w:rsidRDefault="000C71DB" w:rsidP="000C71DB">
      <w:pPr>
        <w:ind w:firstLine="568"/>
        <w:jc w:val="center"/>
        <w:rPr>
          <w:rFonts w:ascii="Times New Roman" w:hAnsi="Times New Roman"/>
          <w:bCs/>
          <w:sz w:val="22"/>
          <w:szCs w:val="22"/>
          <w:highlight w:val="white"/>
        </w:rPr>
      </w:pPr>
      <w:r w:rsidRPr="00764145">
        <w:rPr>
          <w:rFonts w:ascii="Times New Roman" w:hAnsi="Times New Roman"/>
          <w:bCs/>
          <w:sz w:val="22"/>
          <w:szCs w:val="22"/>
          <w:highlight w:val="white"/>
        </w:rPr>
        <w:t>Муниципальное дошкольное образовательное учреждение «Детский сад № 150»</w:t>
      </w:r>
    </w:p>
    <w:p w:rsidR="000C71DB" w:rsidRDefault="000C71DB" w:rsidP="000C71DB">
      <w:pPr>
        <w:ind w:firstLine="568"/>
        <w:jc w:val="center"/>
        <w:rPr>
          <w:rFonts w:ascii="Times New Roman" w:hAnsi="Times New Roman"/>
          <w:bCs/>
          <w:sz w:val="22"/>
          <w:szCs w:val="22"/>
          <w:highlight w:val="white"/>
        </w:rPr>
      </w:pPr>
    </w:p>
    <w:p w:rsidR="000C71DB" w:rsidRDefault="000C71DB" w:rsidP="000C71DB">
      <w:pPr>
        <w:ind w:firstLine="568"/>
        <w:jc w:val="center"/>
        <w:rPr>
          <w:rFonts w:ascii="Times New Roman" w:hAnsi="Times New Roman"/>
          <w:bCs/>
          <w:sz w:val="22"/>
          <w:szCs w:val="22"/>
          <w:highlight w:val="white"/>
        </w:rPr>
      </w:pPr>
    </w:p>
    <w:p w:rsidR="000C71DB" w:rsidRPr="000C71DB" w:rsidRDefault="000C71DB" w:rsidP="000C71DB">
      <w:pPr>
        <w:ind w:firstLine="568"/>
        <w:jc w:val="center"/>
        <w:rPr>
          <w:rFonts w:ascii="Times New Roman" w:hAnsi="Times New Roman"/>
          <w:bCs/>
          <w:i/>
          <w:iCs/>
          <w:color w:val="auto"/>
          <w:sz w:val="28"/>
          <w:szCs w:val="28"/>
          <w:highlight w:val="white"/>
        </w:rPr>
      </w:pPr>
      <w:r w:rsidRPr="000C71DB">
        <w:rPr>
          <w:rFonts w:ascii="Times New Roman" w:hAnsi="Times New Roman"/>
          <w:bCs/>
          <w:i/>
          <w:iCs/>
          <w:color w:val="auto"/>
          <w:sz w:val="28"/>
          <w:szCs w:val="28"/>
          <w:highlight w:val="white"/>
        </w:rPr>
        <w:t>Консультация для родителей</w:t>
      </w:r>
    </w:p>
    <w:p w:rsidR="000C71DB" w:rsidRPr="00764145" w:rsidRDefault="000C71DB" w:rsidP="000C71DB">
      <w:pPr>
        <w:ind w:firstLine="568"/>
        <w:jc w:val="center"/>
        <w:rPr>
          <w:rFonts w:ascii="Times New Roman" w:hAnsi="Times New Roman"/>
          <w:b/>
          <w:i/>
          <w:iCs/>
          <w:sz w:val="28"/>
          <w:szCs w:val="28"/>
          <w:highlight w:val="white"/>
        </w:rPr>
      </w:pPr>
    </w:p>
    <w:p w:rsidR="000C71DB" w:rsidRDefault="000C71DB" w:rsidP="000C71DB">
      <w:pPr>
        <w:ind w:firstLine="568"/>
        <w:jc w:val="center"/>
        <w:rPr>
          <w:rFonts w:asciiTheme="minorHAnsi" w:hAnsiTheme="minorHAnsi"/>
          <w:b/>
          <w:color w:val="9BBB59" w:themeColor="accent3"/>
          <w:sz w:val="52"/>
          <w:szCs w:val="52"/>
          <w:highlight w:val="whit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0C71DB">
        <w:rPr>
          <w:rFonts w:ascii="Showcard Gothic" w:hAnsi="Showcard Gothic"/>
          <w:b/>
          <w:color w:val="9BBB59" w:themeColor="accent3"/>
          <w:sz w:val="52"/>
          <w:szCs w:val="52"/>
          <w:highlight w:val="whit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«</w:t>
      </w:r>
      <w:r w:rsidRPr="000C71DB">
        <w:rPr>
          <w:rFonts w:ascii="Calibri" w:hAnsi="Calibri" w:cs="Calibri"/>
          <w:b/>
          <w:color w:val="9BBB59" w:themeColor="accent3"/>
          <w:sz w:val="52"/>
          <w:szCs w:val="52"/>
          <w:highlight w:val="whit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Использование</w:t>
      </w:r>
      <w:r w:rsidRPr="000C71DB">
        <w:rPr>
          <w:rFonts w:ascii="Showcard Gothic" w:hAnsi="Showcard Gothic"/>
          <w:b/>
          <w:color w:val="9BBB59" w:themeColor="accent3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0C71DB">
        <w:rPr>
          <w:rFonts w:ascii="Calibri" w:hAnsi="Calibri" w:cs="Calibri"/>
          <w:b/>
          <w:color w:val="9BBB59" w:themeColor="accent3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моторных</w:t>
      </w:r>
      <w:r w:rsidRPr="000C71DB">
        <w:rPr>
          <w:rFonts w:ascii="Showcard Gothic" w:hAnsi="Showcard Gothic"/>
          <w:b/>
          <w:color w:val="9BBB59" w:themeColor="accent3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0C71DB">
        <w:rPr>
          <w:rFonts w:ascii="Calibri" w:hAnsi="Calibri" w:cs="Calibri"/>
          <w:b/>
          <w:color w:val="9BBB59" w:themeColor="accent3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дорожек</w:t>
      </w:r>
      <w:r>
        <w:rPr>
          <w:rFonts w:ascii="Calibri" w:hAnsi="Calibri" w:cs="Calibri"/>
          <w:b/>
          <w:color w:val="9BBB59" w:themeColor="accent3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и массажных ковриков</w:t>
      </w:r>
      <w:r w:rsidRPr="000C71DB">
        <w:rPr>
          <w:rFonts w:ascii="Showcard Gothic" w:hAnsi="Showcard Gothic"/>
          <w:b/>
          <w:color w:val="9BBB59" w:themeColor="accent3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0C71DB">
        <w:rPr>
          <w:rFonts w:ascii="Calibri" w:hAnsi="Calibri" w:cs="Calibri"/>
          <w:b/>
          <w:color w:val="9BBB59" w:themeColor="accent3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в</w:t>
      </w:r>
      <w:r w:rsidRPr="000C71DB">
        <w:rPr>
          <w:rFonts w:ascii="Showcard Gothic" w:hAnsi="Showcard Gothic"/>
          <w:b/>
          <w:color w:val="9BBB59" w:themeColor="accent3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0C71DB">
        <w:rPr>
          <w:rFonts w:ascii="Calibri" w:hAnsi="Calibri" w:cs="Calibri"/>
          <w:b/>
          <w:color w:val="9BBB59" w:themeColor="accent3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коррекции</w:t>
      </w:r>
      <w:r w:rsidRPr="000C71DB">
        <w:rPr>
          <w:rFonts w:ascii="Showcard Gothic" w:hAnsi="Showcard Gothic"/>
          <w:b/>
          <w:color w:val="9BBB59" w:themeColor="accent3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0C71DB">
        <w:rPr>
          <w:rFonts w:ascii="Calibri" w:hAnsi="Calibri" w:cs="Calibri"/>
          <w:b/>
          <w:color w:val="9BBB59" w:themeColor="accent3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нарушений</w:t>
      </w:r>
      <w:r w:rsidRPr="000C71DB">
        <w:rPr>
          <w:rFonts w:ascii="Showcard Gothic" w:hAnsi="Showcard Gothic"/>
          <w:b/>
          <w:color w:val="9BBB59" w:themeColor="accent3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0C71DB">
        <w:rPr>
          <w:rFonts w:ascii="Calibri" w:hAnsi="Calibri" w:cs="Calibri"/>
          <w:b/>
          <w:color w:val="9BBB59" w:themeColor="accent3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речи</w:t>
      </w:r>
      <w:r w:rsidRPr="000C71DB">
        <w:rPr>
          <w:rFonts w:ascii="Showcard Gothic" w:hAnsi="Showcard Gothic"/>
          <w:b/>
          <w:color w:val="9BBB59" w:themeColor="accent3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0C71DB">
        <w:rPr>
          <w:rFonts w:ascii="Calibri" w:hAnsi="Calibri" w:cs="Calibri"/>
          <w:b/>
          <w:color w:val="9BBB59" w:themeColor="accent3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детей</w:t>
      </w:r>
      <w:r w:rsidRPr="000C71DB">
        <w:rPr>
          <w:rFonts w:ascii="Showcard Gothic" w:hAnsi="Showcard Gothic"/>
          <w:b/>
          <w:color w:val="9BBB59" w:themeColor="accent3"/>
          <w:sz w:val="52"/>
          <w:szCs w:val="52"/>
          <w:highlight w:val="whit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»</w:t>
      </w:r>
    </w:p>
    <w:p w:rsidR="000C71DB" w:rsidRPr="000C71DB" w:rsidRDefault="000C71DB" w:rsidP="000C71DB">
      <w:pPr>
        <w:ind w:firstLine="568"/>
        <w:jc w:val="center"/>
        <w:rPr>
          <w:rFonts w:asciiTheme="minorHAnsi" w:hAnsiTheme="minorHAnsi"/>
          <w:b/>
          <w:color w:val="9BBB59" w:themeColor="accent3"/>
          <w:sz w:val="52"/>
          <w:szCs w:val="52"/>
          <w:highlight w:val="whit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0C71DB" w:rsidRPr="000C71DB" w:rsidRDefault="000C71DB" w:rsidP="000C71DB">
      <w:pPr>
        <w:ind w:firstLine="568"/>
        <w:jc w:val="center"/>
        <w:rPr>
          <w:rFonts w:asciiTheme="minorHAnsi" w:hAnsiTheme="minorHAnsi"/>
          <w:b/>
          <w:color w:val="9BBB59" w:themeColor="accent3"/>
          <w:sz w:val="52"/>
          <w:szCs w:val="52"/>
          <w:highlight w:val="whit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Theme="minorHAnsi" w:hAnsiTheme="minorHAnsi"/>
          <w:b/>
          <w:noProof/>
          <w:color w:val="9BBB59" w:themeColor="accent3"/>
          <w:sz w:val="52"/>
          <w:szCs w:val="52"/>
          <w:highlight w:val="whit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drawing>
          <wp:inline distT="0" distB="0" distL="0" distR="0" wp14:anchorId="1160C1E5">
            <wp:extent cx="5353050" cy="2905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2095" w:rsidRDefault="009F2095">
      <w:pPr>
        <w:ind w:firstLine="425"/>
        <w:jc w:val="both"/>
        <w:rPr>
          <w:rFonts w:asciiTheme="minorHAnsi" w:hAnsiTheme="minorHAnsi"/>
          <w:sz w:val="52"/>
          <w:szCs w:val="52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0A1C92" w:rsidRDefault="000A1C92">
      <w:pPr>
        <w:ind w:firstLine="425"/>
        <w:jc w:val="both"/>
        <w:rPr>
          <w:rFonts w:asciiTheme="minorHAnsi" w:hAnsiTheme="minorHAnsi"/>
          <w:sz w:val="52"/>
          <w:szCs w:val="52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0C71DB" w:rsidRPr="000A1C92" w:rsidRDefault="000C71DB" w:rsidP="000C71DB">
      <w:pPr>
        <w:ind w:firstLine="425"/>
        <w:jc w:val="right"/>
        <w:rPr>
          <w:rFonts w:asciiTheme="minorHAnsi" w:hAnsiTheme="minorHAnsi"/>
          <w:color w:val="auto"/>
          <w:sz w:val="32"/>
          <w:szCs w:val="32"/>
        </w:rPr>
      </w:pPr>
      <w:r w:rsidRPr="000A1C92">
        <w:rPr>
          <w:rFonts w:asciiTheme="minorHAnsi" w:hAnsiTheme="minorHAnsi"/>
          <w:color w:val="auto"/>
          <w:sz w:val="32"/>
          <w:szCs w:val="32"/>
        </w:rPr>
        <w:t xml:space="preserve">Подготовила: Учитель-логопед </w:t>
      </w:r>
      <w:proofErr w:type="spellStart"/>
      <w:r w:rsidRPr="000A1C92">
        <w:rPr>
          <w:rFonts w:asciiTheme="minorHAnsi" w:hAnsiTheme="minorHAnsi"/>
          <w:color w:val="auto"/>
          <w:sz w:val="32"/>
          <w:szCs w:val="32"/>
        </w:rPr>
        <w:t>Тупало</w:t>
      </w:r>
      <w:proofErr w:type="spellEnd"/>
      <w:r w:rsidRPr="000A1C92">
        <w:rPr>
          <w:rFonts w:asciiTheme="minorHAnsi" w:hAnsiTheme="minorHAnsi"/>
          <w:color w:val="auto"/>
          <w:sz w:val="32"/>
          <w:szCs w:val="32"/>
        </w:rPr>
        <w:t xml:space="preserve"> Е.В.</w:t>
      </w:r>
    </w:p>
    <w:p w:rsidR="000C71DB" w:rsidRPr="000A1C92" w:rsidRDefault="000C71DB">
      <w:pPr>
        <w:ind w:firstLine="425"/>
        <w:jc w:val="both"/>
        <w:rPr>
          <w:rFonts w:asciiTheme="minorHAnsi" w:hAnsiTheme="minorHAnsi"/>
          <w:sz w:val="32"/>
          <w:szCs w:val="32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0C71DB" w:rsidRDefault="000C71DB">
      <w:pPr>
        <w:ind w:firstLine="425"/>
        <w:jc w:val="both"/>
        <w:rPr>
          <w:rFonts w:asciiTheme="minorHAnsi" w:hAnsiTheme="minorHAnsi"/>
          <w:sz w:val="52"/>
          <w:szCs w:val="52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0C71DB" w:rsidRDefault="000C71DB">
      <w:pPr>
        <w:ind w:firstLine="425"/>
        <w:jc w:val="both"/>
        <w:rPr>
          <w:rFonts w:asciiTheme="minorHAnsi" w:hAnsiTheme="minorHAnsi"/>
          <w:sz w:val="52"/>
          <w:szCs w:val="52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0C71DB" w:rsidRDefault="000C71DB">
      <w:pPr>
        <w:ind w:firstLine="425"/>
        <w:jc w:val="both"/>
        <w:rPr>
          <w:rFonts w:asciiTheme="minorHAnsi" w:hAnsiTheme="minorHAnsi"/>
          <w:sz w:val="52"/>
          <w:szCs w:val="52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0C71DB" w:rsidRPr="000C71DB" w:rsidRDefault="000C71DB">
      <w:pPr>
        <w:ind w:firstLine="425"/>
        <w:jc w:val="both"/>
        <w:rPr>
          <w:rFonts w:asciiTheme="minorHAnsi" w:hAnsiTheme="minorHAnsi"/>
          <w:sz w:val="52"/>
          <w:szCs w:val="52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9F2095" w:rsidRDefault="00C90C64">
      <w:pPr>
        <w:spacing w:after="150"/>
        <w:ind w:firstLine="425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Дети, имеющие нарушения речи, редко имеют уверенную координацию движений. Как правило у них отмечается моторная неловкость, неточность движений, трудности усвоения двигательной программы и переключения, </w:t>
      </w:r>
      <w:r w:rsidR="000C71DB">
        <w:rPr>
          <w:rFonts w:ascii="Times New Roman" w:hAnsi="Times New Roman"/>
          <w:sz w:val="28"/>
          <w:highlight w:val="white"/>
        </w:rPr>
        <w:t>со дружественные</w:t>
      </w:r>
      <w:r>
        <w:rPr>
          <w:rFonts w:ascii="Times New Roman" w:hAnsi="Times New Roman"/>
          <w:sz w:val="28"/>
          <w:highlight w:val="white"/>
        </w:rPr>
        <w:t xml:space="preserve"> движения других частей тела. </w:t>
      </w:r>
    </w:p>
    <w:p w:rsidR="009F2095" w:rsidRDefault="00C90C64">
      <w:pPr>
        <w:spacing w:after="150"/>
        <w:ind w:firstLine="425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Стимулируя мелкую, общую моторику и активизируя тем самым соответствующие отделы мозга, мы активизируем и соседние зоны, отвечающие за речь.</w:t>
      </w:r>
    </w:p>
    <w:p w:rsidR="009F2095" w:rsidRDefault="00C90C64">
      <w:pPr>
        <w:spacing w:after="150"/>
        <w:ind w:firstLine="425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 На своих занятиях по коррекции речи люблю подключать массажные коврики.</w:t>
      </w:r>
    </w:p>
    <w:p w:rsidR="009F2095" w:rsidRDefault="00C90C64">
      <w:pPr>
        <w:spacing w:after="150"/>
        <w:ind w:firstLine="425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В процессе использования орто- ковриков ребенок учится слушать и выполнять инструкцию. Все задания даются в игровой форме, плавно снимается нервно-психическое и мышечное напряжение, даже самый застенчивый ребенок проявляет свои положительные эмоции, меняется настроение. При использовании массажных ковриков идет активизация поверхности </w:t>
      </w:r>
      <w:r w:rsidR="000C71DB">
        <w:rPr>
          <w:rFonts w:ascii="Times New Roman" w:hAnsi="Times New Roman"/>
          <w:sz w:val="28"/>
          <w:highlight w:val="white"/>
        </w:rPr>
        <w:t>с</w:t>
      </w:r>
      <w:r>
        <w:rPr>
          <w:rFonts w:ascii="Times New Roman" w:hAnsi="Times New Roman"/>
          <w:sz w:val="28"/>
          <w:highlight w:val="white"/>
        </w:rPr>
        <w:t>топы ног. На стопах человека находится огромное количество биоактивных точек, которые связаны с самыми разными органами и частями тела. Упражнения выполняются без обуви, поэтому дополнительно к моторному и речевому развитию</w:t>
      </w:r>
      <w:r w:rsidR="000C71DB"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 xml:space="preserve">подключается профилактика плоскостопия. Следует отметить, что массаж поверхности стопы, оказывает наибольший терапевтический эффект, и активнее стимулирует речевые области </w:t>
      </w:r>
      <w:proofErr w:type="spellStart"/>
      <w:r>
        <w:rPr>
          <w:rFonts w:ascii="Times New Roman" w:hAnsi="Times New Roman"/>
          <w:sz w:val="28"/>
          <w:highlight w:val="white"/>
        </w:rPr>
        <w:t>коры</w:t>
      </w:r>
      <w:proofErr w:type="spellEnd"/>
      <w:r>
        <w:rPr>
          <w:rFonts w:ascii="Times New Roman" w:hAnsi="Times New Roman"/>
          <w:sz w:val="28"/>
          <w:highlight w:val="white"/>
        </w:rPr>
        <w:t xml:space="preserve"> головного мозга.  Игры и упражнения с использованием массажных ковриков эффективны для детей разного возраста и решают различные коррекционные задачи:</w:t>
      </w:r>
    </w:p>
    <w:p w:rsidR="009F2095" w:rsidRDefault="00C90C64">
      <w:pPr>
        <w:ind w:left="1440" w:hanging="1015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·       развитие общей и мелкой моторики;</w:t>
      </w:r>
    </w:p>
    <w:p w:rsidR="009F2095" w:rsidRDefault="00C90C64">
      <w:pPr>
        <w:ind w:left="1440" w:hanging="1015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·        развитие дыхания;</w:t>
      </w:r>
    </w:p>
    <w:p w:rsidR="009F2095" w:rsidRDefault="00C90C64">
      <w:pPr>
        <w:ind w:left="1440" w:hanging="1015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·        развитие памяти, внимания;</w:t>
      </w:r>
    </w:p>
    <w:p w:rsidR="009F2095" w:rsidRDefault="00C90C64">
      <w:pPr>
        <w:ind w:left="1440" w:hanging="1015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·        развитие лексико-грамматического строя, фонематических процессов;</w:t>
      </w:r>
    </w:p>
    <w:p w:rsidR="009F2095" w:rsidRDefault="00C90C64">
      <w:pPr>
        <w:ind w:left="1440" w:hanging="1015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·        активизация связной речи;</w:t>
      </w:r>
    </w:p>
    <w:p w:rsidR="009F2095" w:rsidRDefault="00C90C64">
      <w:pPr>
        <w:ind w:left="1440" w:hanging="1015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·       работа над слоговой структурой слова.</w:t>
      </w:r>
    </w:p>
    <w:p w:rsidR="009F2095" w:rsidRDefault="009F2095">
      <w:pPr>
        <w:ind w:firstLine="425"/>
        <w:jc w:val="both"/>
        <w:rPr>
          <w:rFonts w:ascii="Times New Roman" w:hAnsi="Times New Roman"/>
          <w:sz w:val="28"/>
          <w:highlight w:val="white"/>
        </w:rPr>
      </w:pPr>
    </w:p>
    <w:p w:rsidR="000A1C92" w:rsidRDefault="000A1C92">
      <w:pPr>
        <w:ind w:firstLine="425"/>
        <w:jc w:val="both"/>
        <w:rPr>
          <w:rFonts w:ascii="Times New Roman" w:hAnsi="Times New Roman"/>
          <w:sz w:val="28"/>
          <w:highlight w:val="white"/>
        </w:rPr>
      </w:pPr>
    </w:p>
    <w:p w:rsidR="000A1C92" w:rsidRDefault="000A1C92">
      <w:pPr>
        <w:ind w:firstLine="425"/>
        <w:jc w:val="both"/>
        <w:rPr>
          <w:rFonts w:ascii="Times New Roman" w:hAnsi="Times New Roman"/>
          <w:sz w:val="28"/>
          <w:highlight w:val="white"/>
        </w:rPr>
      </w:pPr>
    </w:p>
    <w:p w:rsidR="009F2095" w:rsidRDefault="009F2095">
      <w:pPr>
        <w:ind w:firstLine="425"/>
        <w:jc w:val="both"/>
        <w:rPr>
          <w:rFonts w:ascii="Times New Roman" w:hAnsi="Times New Roman"/>
          <w:sz w:val="28"/>
          <w:highlight w:val="white"/>
        </w:rPr>
      </w:pPr>
    </w:p>
    <w:p w:rsidR="009F2095" w:rsidRPr="000A1C92" w:rsidRDefault="00C90C64" w:rsidP="000A1C92">
      <w:pPr>
        <w:ind w:firstLine="425"/>
        <w:jc w:val="center"/>
        <w:rPr>
          <w:rFonts w:ascii="Times New Roman" w:hAnsi="Times New Roman"/>
          <w:b/>
          <w:bCs/>
          <w:sz w:val="28"/>
          <w:highlight w:val="white"/>
        </w:rPr>
      </w:pPr>
      <w:r w:rsidRPr="000A1C92">
        <w:rPr>
          <w:rFonts w:ascii="Times New Roman" w:hAnsi="Times New Roman"/>
          <w:b/>
          <w:bCs/>
          <w:sz w:val="28"/>
          <w:highlight w:val="white"/>
        </w:rPr>
        <w:lastRenderedPageBreak/>
        <w:t>Примеры игр</w:t>
      </w:r>
      <w:r w:rsidR="000C71DB" w:rsidRPr="000A1C92">
        <w:rPr>
          <w:rFonts w:ascii="Times New Roman" w:hAnsi="Times New Roman"/>
          <w:b/>
          <w:bCs/>
          <w:sz w:val="28"/>
          <w:highlight w:val="white"/>
        </w:rPr>
        <w:t xml:space="preserve"> </w:t>
      </w:r>
      <w:r w:rsidRPr="000A1C92">
        <w:rPr>
          <w:rFonts w:ascii="Times New Roman" w:hAnsi="Times New Roman"/>
          <w:b/>
          <w:bCs/>
          <w:sz w:val="28"/>
          <w:highlight w:val="white"/>
        </w:rPr>
        <w:t>для развития речи с использованием ортопедических ковриков:</w:t>
      </w:r>
    </w:p>
    <w:p w:rsidR="009F2095" w:rsidRDefault="009F2095">
      <w:pPr>
        <w:ind w:firstLine="425"/>
        <w:jc w:val="both"/>
        <w:rPr>
          <w:rFonts w:ascii="Times New Roman" w:hAnsi="Times New Roman"/>
          <w:sz w:val="28"/>
          <w:highlight w:val="white"/>
        </w:rPr>
      </w:pPr>
    </w:p>
    <w:p w:rsidR="009F2095" w:rsidRPr="000A1C92" w:rsidRDefault="00C90C64">
      <w:pPr>
        <w:ind w:firstLine="425"/>
        <w:jc w:val="both"/>
        <w:rPr>
          <w:rFonts w:ascii="Times New Roman" w:hAnsi="Times New Roman"/>
          <w:b/>
          <w:bCs/>
          <w:sz w:val="28"/>
          <w:highlight w:val="white"/>
        </w:rPr>
      </w:pPr>
      <w:r w:rsidRPr="000A1C92">
        <w:rPr>
          <w:rFonts w:ascii="Times New Roman" w:hAnsi="Times New Roman"/>
          <w:b/>
          <w:bCs/>
          <w:sz w:val="28"/>
          <w:highlight w:val="white"/>
        </w:rPr>
        <w:t>1. Игра «Звени так же»</w:t>
      </w:r>
    </w:p>
    <w:p w:rsidR="009F2095" w:rsidRDefault="00C90C64">
      <w:pPr>
        <w:ind w:firstLine="425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Цель: развитие фонематического восприятия</w:t>
      </w:r>
    </w:p>
    <w:p w:rsidR="009F2095" w:rsidRDefault="00C90C64">
      <w:pPr>
        <w:ind w:firstLine="425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И.П. Ребенок, наступает на коврик. Справа, или слева от ребенка   выложен "шумовая игрушка" Ход игры: логопед за ширмой звенит инструментом, либо шумовой игрушкой, просит ребенка определить и </w:t>
      </w:r>
      <w:proofErr w:type="gramStart"/>
      <w:r>
        <w:rPr>
          <w:rFonts w:ascii="Times New Roman" w:hAnsi="Times New Roman"/>
          <w:sz w:val="28"/>
          <w:highlight w:val="white"/>
        </w:rPr>
        <w:t>позвенеть ,</w:t>
      </w:r>
      <w:proofErr w:type="gramEnd"/>
      <w:r>
        <w:rPr>
          <w:rFonts w:ascii="Times New Roman" w:hAnsi="Times New Roman"/>
          <w:sz w:val="28"/>
          <w:highlight w:val="white"/>
        </w:rPr>
        <w:t xml:space="preserve"> постучать так же и тем же предметом. </w:t>
      </w:r>
    </w:p>
    <w:p w:rsidR="009F2095" w:rsidRPr="000A1C92" w:rsidRDefault="00C90C64">
      <w:pPr>
        <w:ind w:firstLine="425"/>
        <w:jc w:val="both"/>
        <w:rPr>
          <w:rFonts w:ascii="Times New Roman" w:hAnsi="Times New Roman"/>
          <w:b/>
          <w:bCs/>
          <w:sz w:val="28"/>
          <w:highlight w:val="white"/>
        </w:rPr>
      </w:pPr>
      <w:r w:rsidRPr="000A1C92">
        <w:rPr>
          <w:rFonts w:ascii="Times New Roman" w:hAnsi="Times New Roman"/>
          <w:b/>
          <w:bCs/>
          <w:sz w:val="28"/>
          <w:highlight w:val="white"/>
        </w:rPr>
        <w:t>2. Игра «Артикуляционная гимнастика и дыхание»</w:t>
      </w:r>
    </w:p>
    <w:p w:rsidR="009F2095" w:rsidRDefault="00C90C64">
      <w:pPr>
        <w:ind w:firstLine="425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Цель: развитие артикуляции и дыхания.</w:t>
      </w:r>
    </w:p>
    <w:p w:rsidR="009F2095" w:rsidRDefault="00C90C64">
      <w:pPr>
        <w:ind w:firstLine="425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И.П. Ребенок стоит на коврике, справа от коврика, расположена артикуляционное </w:t>
      </w:r>
      <w:proofErr w:type="gramStart"/>
      <w:r>
        <w:rPr>
          <w:rFonts w:ascii="Times New Roman" w:hAnsi="Times New Roman"/>
          <w:sz w:val="28"/>
          <w:highlight w:val="white"/>
        </w:rPr>
        <w:t>упражнение,  слева</w:t>
      </w:r>
      <w:proofErr w:type="gramEnd"/>
      <w:r>
        <w:rPr>
          <w:rFonts w:ascii="Times New Roman" w:hAnsi="Times New Roman"/>
          <w:sz w:val="28"/>
          <w:highlight w:val="white"/>
        </w:rPr>
        <w:t xml:space="preserve"> от коврика расположено перо.</w:t>
      </w:r>
    </w:p>
    <w:p w:rsidR="009F2095" w:rsidRDefault="00C90C64">
      <w:pPr>
        <w:ind w:firstLine="425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Ход игры: логопед просит ребенка наступить на коврик и взять предмет, который находится справа или слева. Ребёнок выполняет задание.</w:t>
      </w:r>
    </w:p>
    <w:p w:rsidR="009F2095" w:rsidRPr="000A1C92" w:rsidRDefault="00C90C64">
      <w:pPr>
        <w:ind w:firstLine="425"/>
        <w:jc w:val="both"/>
        <w:rPr>
          <w:rFonts w:ascii="Times New Roman" w:hAnsi="Times New Roman"/>
          <w:b/>
          <w:bCs/>
          <w:sz w:val="28"/>
          <w:highlight w:val="white"/>
        </w:rPr>
      </w:pPr>
      <w:r w:rsidRPr="000A1C92">
        <w:rPr>
          <w:rFonts w:ascii="Times New Roman" w:hAnsi="Times New Roman"/>
          <w:b/>
          <w:bCs/>
          <w:sz w:val="28"/>
          <w:highlight w:val="white"/>
        </w:rPr>
        <w:t>3. Игра «Я знаю и называю…»</w:t>
      </w:r>
    </w:p>
    <w:p w:rsidR="009F2095" w:rsidRDefault="00C90C64">
      <w:pPr>
        <w:ind w:firstLine="425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Цель: обогащение словарного запаса.</w:t>
      </w:r>
    </w:p>
    <w:p w:rsidR="009F2095" w:rsidRDefault="00C90C64">
      <w:pPr>
        <w:ind w:firstLine="425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И.П. Ребенок шагает до определенного коврика. Ход игры: логопед под ковриком картинка. Что под ковриком?   Ребенок заглядывает под коврик и отвечает.</w:t>
      </w:r>
    </w:p>
    <w:p w:rsidR="009F2095" w:rsidRPr="000A1C92" w:rsidRDefault="00C90C64">
      <w:pPr>
        <w:ind w:firstLine="425"/>
        <w:jc w:val="both"/>
        <w:rPr>
          <w:rFonts w:ascii="Times New Roman" w:hAnsi="Times New Roman"/>
          <w:b/>
          <w:bCs/>
          <w:sz w:val="28"/>
          <w:highlight w:val="white"/>
        </w:rPr>
      </w:pPr>
      <w:r w:rsidRPr="000A1C92">
        <w:rPr>
          <w:rFonts w:ascii="Times New Roman" w:hAnsi="Times New Roman"/>
          <w:b/>
          <w:bCs/>
          <w:sz w:val="28"/>
          <w:highlight w:val="white"/>
        </w:rPr>
        <w:t>5. Игра «Придумай словечко»</w:t>
      </w:r>
    </w:p>
    <w:p w:rsidR="009F2095" w:rsidRDefault="00C90C64">
      <w:pPr>
        <w:ind w:firstLine="425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Цель: развитие слоговой структуры слова.  И.П. Ребенок стоит на коврике, руки на поясе.</w:t>
      </w:r>
    </w:p>
    <w:p w:rsidR="009F2095" w:rsidRDefault="00C90C64">
      <w:pPr>
        <w:ind w:firstLine="425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Ход игры: логопед произносит слово. Ребенок делит слово на слоги. Необходимо пройти столько </w:t>
      </w:r>
      <w:proofErr w:type="gramStart"/>
      <w:r>
        <w:rPr>
          <w:rFonts w:ascii="Times New Roman" w:hAnsi="Times New Roman"/>
          <w:sz w:val="28"/>
          <w:highlight w:val="white"/>
        </w:rPr>
        <w:t>ковриком ,</w:t>
      </w:r>
      <w:proofErr w:type="gramEnd"/>
      <w:r>
        <w:rPr>
          <w:rFonts w:ascii="Times New Roman" w:hAnsi="Times New Roman"/>
          <w:sz w:val="28"/>
          <w:highlight w:val="white"/>
        </w:rPr>
        <w:t xml:space="preserve"> сколько слогов в слов</w:t>
      </w:r>
    </w:p>
    <w:p w:rsidR="009F2095" w:rsidRDefault="00C90C64">
      <w:pPr>
        <w:ind w:firstLine="425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Благодаря подключению моторных дорожек в свои занятия, вижу заинтересованность в глазах детей к развивающим занятиям.</w:t>
      </w:r>
    </w:p>
    <w:p w:rsidR="000A1C92" w:rsidRDefault="000A1C92">
      <w:pPr>
        <w:ind w:firstLine="425"/>
        <w:jc w:val="both"/>
        <w:rPr>
          <w:rFonts w:ascii="Times New Roman" w:hAnsi="Times New Roman"/>
          <w:sz w:val="28"/>
          <w:highlight w:val="white"/>
        </w:rPr>
      </w:pPr>
    </w:p>
    <w:p w:rsidR="000A1C92" w:rsidRDefault="000A1C92">
      <w:pPr>
        <w:ind w:firstLine="425"/>
        <w:jc w:val="both"/>
        <w:rPr>
          <w:rFonts w:ascii="Times New Roman" w:hAnsi="Times New Roman"/>
          <w:sz w:val="28"/>
          <w:highlight w:val="white"/>
        </w:rPr>
      </w:pPr>
    </w:p>
    <w:p w:rsidR="000A1C92" w:rsidRDefault="000A1C92">
      <w:pPr>
        <w:ind w:firstLine="425"/>
        <w:jc w:val="both"/>
        <w:rPr>
          <w:rFonts w:ascii="Times New Roman" w:hAnsi="Times New Roman"/>
          <w:sz w:val="28"/>
          <w:highlight w:val="white"/>
        </w:rPr>
      </w:pPr>
    </w:p>
    <w:p w:rsidR="000A1C92" w:rsidRDefault="000A1C92">
      <w:pPr>
        <w:ind w:firstLine="425"/>
        <w:jc w:val="both"/>
        <w:rPr>
          <w:rFonts w:ascii="Times New Roman" w:hAnsi="Times New Roman"/>
          <w:sz w:val="28"/>
          <w:highlight w:val="white"/>
        </w:rPr>
      </w:pPr>
    </w:p>
    <w:p w:rsidR="000A1C92" w:rsidRDefault="000A1C92">
      <w:pPr>
        <w:ind w:firstLine="425"/>
        <w:jc w:val="both"/>
        <w:rPr>
          <w:rFonts w:ascii="Times New Roman" w:hAnsi="Times New Roman"/>
          <w:sz w:val="28"/>
          <w:highlight w:val="white"/>
        </w:rPr>
      </w:pPr>
    </w:p>
    <w:p w:rsidR="000A1C92" w:rsidRDefault="000A1C92">
      <w:pPr>
        <w:ind w:firstLine="425"/>
        <w:jc w:val="both"/>
        <w:rPr>
          <w:rFonts w:ascii="Times New Roman" w:hAnsi="Times New Roman"/>
          <w:sz w:val="28"/>
          <w:highlight w:val="white"/>
        </w:rPr>
      </w:pPr>
    </w:p>
    <w:p w:rsidR="000A1C92" w:rsidRDefault="000A1C92">
      <w:pPr>
        <w:ind w:firstLine="425"/>
        <w:jc w:val="both"/>
        <w:rPr>
          <w:rFonts w:ascii="Times New Roman" w:hAnsi="Times New Roman"/>
          <w:sz w:val="28"/>
          <w:highlight w:val="white"/>
        </w:rPr>
      </w:pPr>
    </w:p>
    <w:p w:rsidR="000A1C92" w:rsidRDefault="000A1C92">
      <w:pPr>
        <w:ind w:firstLine="425"/>
        <w:jc w:val="both"/>
        <w:rPr>
          <w:rFonts w:ascii="Times New Roman" w:hAnsi="Times New Roman"/>
          <w:sz w:val="28"/>
          <w:highlight w:val="white"/>
        </w:rPr>
      </w:pPr>
    </w:p>
    <w:p w:rsidR="000A1C92" w:rsidRDefault="000A1C92">
      <w:pPr>
        <w:ind w:firstLine="425"/>
        <w:jc w:val="both"/>
        <w:rPr>
          <w:rFonts w:ascii="Times New Roman" w:hAnsi="Times New Roman"/>
          <w:sz w:val="28"/>
          <w:highlight w:val="white"/>
        </w:rPr>
      </w:pPr>
    </w:p>
    <w:p w:rsidR="000A1C92" w:rsidRDefault="000A1C92">
      <w:pPr>
        <w:ind w:firstLine="425"/>
        <w:jc w:val="both"/>
        <w:rPr>
          <w:rFonts w:ascii="Times New Roman" w:hAnsi="Times New Roman"/>
          <w:sz w:val="28"/>
          <w:highlight w:val="white"/>
        </w:rPr>
      </w:pPr>
    </w:p>
    <w:p w:rsidR="000A1C92" w:rsidRDefault="000A1C92">
      <w:pPr>
        <w:ind w:firstLine="425"/>
        <w:jc w:val="both"/>
        <w:rPr>
          <w:rFonts w:ascii="Times New Roman" w:hAnsi="Times New Roman"/>
          <w:sz w:val="28"/>
          <w:highlight w:val="white"/>
        </w:rPr>
      </w:pPr>
    </w:p>
    <w:p w:rsidR="000A1C92" w:rsidRDefault="000A1C92">
      <w:pPr>
        <w:ind w:firstLine="425"/>
        <w:jc w:val="both"/>
        <w:rPr>
          <w:rFonts w:ascii="Times New Roman" w:hAnsi="Times New Roman"/>
          <w:sz w:val="28"/>
          <w:highlight w:val="whit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A1C92" w:rsidTr="00C52726">
        <w:tc>
          <w:tcPr>
            <w:tcW w:w="4672" w:type="dxa"/>
          </w:tcPr>
          <w:p w:rsidR="000A1C92" w:rsidRDefault="000A1C92" w:rsidP="000A1C92">
            <w:pPr>
              <w:jc w:val="center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noProof/>
                <w:sz w:val="28"/>
                <w:highlight w:val="white"/>
              </w:rPr>
              <w:lastRenderedPageBreak/>
              <w:drawing>
                <wp:inline distT="0" distB="0" distL="0" distR="0" wp14:anchorId="3214A50D">
                  <wp:extent cx="1987550" cy="36576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365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0A1C92" w:rsidRDefault="000A1C92" w:rsidP="000A1C92">
            <w:pPr>
              <w:jc w:val="center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noProof/>
                <w:sz w:val="28"/>
                <w:highlight w:val="white"/>
              </w:rPr>
              <w:drawing>
                <wp:inline distT="0" distB="0" distL="0" distR="0" wp14:anchorId="4226F185">
                  <wp:extent cx="1914525" cy="360934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3609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0A1C92" w:rsidTr="00C52726">
        <w:tc>
          <w:tcPr>
            <w:tcW w:w="4672" w:type="dxa"/>
          </w:tcPr>
          <w:p w:rsidR="000A1C92" w:rsidRDefault="000A1C92" w:rsidP="000A1C92">
            <w:pPr>
              <w:jc w:val="center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noProof/>
                <w:sz w:val="28"/>
                <w:highlight w:val="white"/>
              </w:rPr>
              <w:drawing>
                <wp:inline distT="0" distB="0" distL="0" distR="0" wp14:anchorId="4B116230">
                  <wp:extent cx="1725295" cy="3450590"/>
                  <wp:effectExtent l="0" t="0" r="825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3450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0A1C92" w:rsidRDefault="000A1C92" w:rsidP="000A1C92">
            <w:pPr>
              <w:jc w:val="center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noProof/>
                <w:sz w:val="28"/>
                <w:highlight w:val="white"/>
              </w:rPr>
              <w:drawing>
                <wp:inline distT="0" distB="0" distL="0" distR="0" wp14:anchorId="640698B1">
                  <wp:extent cx="1932305" cy="35845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3584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1C92" w:rsidRDefault="000A1C92">
      <w:pPr>
        <w:ind w:firstLine="425"/>
        <w:jc w:val="both"/>
        <w:rPr>
          <w:rFonts w:ascii="Times New Roman" w:hAnsi="Times New Roman"/>
          <w:sz w:val="28"/>
          <w:highlight w:val="white"/>
        </w:rPr>
      </w:pPr>
    </w:p>
    <w:p w:rsidR="009F2095" w:rsidRDefault="009F2095" w:rsidP="000A1C92">
      <w:pPr>
        <w:spacing w:after="150"/>
        <w:jc w:val="right"/>
        <w:rPr>
          <w:rFonts w:ascii="helvetica neue" w:hAnsi="helvetica neue"/>
          <w:sz w:val="21"/>
          <w:highlight w:val="white"/>
        </w:rPr>
      </w:pPr>
    </w:p>
    <w:p w:rsidR="009F2095" w:rsidRDefault="009F2095">
      <w:pPr>
        <w:spacing w:after="150"/>
        <w:rPr>
          <w:rFonts w:ascii="helvetica neue" w:hAnsi="helvetica neue"/>
          <w:sz w:val="21"/>
          <w:highlight w:val="white"/>
        </w:rPr>
      </w:pPr>
    </w:p>
    <w:sectPr w:rsidR="009F2095">
      <w:pgSz w:w="11906" w:h="16838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XO Thames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095"/>
    <w:rsid w:val="000A1C92"/>
    <w:rsid w:val="000C71DB"/>
    <w:rsid w:val="009F2095"/>
    <w:rsid w:val="00C52726"/>
    <w:rsid w:val="00C90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78BDB5-5B18-434D-AA08-9ABCC65C2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pPr>
      <w:spacing w:line="276" w:lineRule="auto"/>
    </w:pPr>
  </w:style>
  <w:style w:type="paragraph" w:styleId="10">
    <w:name w:val="heading 1"/>
    <w:next w:val="a"/>
    <w:link w:val="11"/>
    <w:uiPriority w:val="9"/>
    <w:qFormat/>
    <w:pPr>
      <w:spacing w:before="120" w:after="120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XO Thames" w:hAnsi="XO Thames"/>
      <w:sz w:val="24"/>
    </w:rPr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rPr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b/>
    </w:rPr>
  </w:style>
  <w:style w:type="character" w:customStyle="1" w:styleId="14">
    <w:name w:val="Оглавление 1 Знак"/>
    <w:link w:val="13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4">
    <w:name w:val="Subtitle"/>
    <w:next w:val="a"/>
    <w:link w:val="a5"/>
    <w:uiPriority w:val="11"/>
    <w:qFormat/>
    <w:rPr>
      <w:i/>
      <w:color w:val="616161"/>
    </w:rPr>
  </w:style>
  <w:style w:type="character" w:customStyle="1" w:styleId="a5">
    <w:name w:val="Подзаголовок Знак"/>
    <w:link w:val="a4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6">
    <w:name w:val="Title"/>
    <w:next w:val="a"/>
    <w:link w:val="a7"/>
    <w:uiPriority w:val="10"/>
    <w:qFormat/>
    <w:rPr>
      <w:b/>
      <w:sz w:val="52"/>
    </w:rPr>
  </w:style>
  <w:style w:type="character" w:customStyle="1" w:styleId="a7">
    <w:name w:val="Заголовок Знак"/>
    <w:link w:val="a6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table" w:styleId="a8">
    <w:name w:val="Table Grid"/>
    <w:basedOn w:val="a1"/>
    <w:uiPriority w:val="39"/>
    <w:rsid w:val="000A1C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475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150</dc:creator>
  <cp:lastModifiedBy>user 150</cp:lastModifiedBy>
  <cp:revision>4</cp:revision>
  <dcterms:created xsi:type="dcterms:W3CDTF">2024-02-07T07:04:00Z</dcterms:created>
  <dcterms:modified xsi:type="dcterms:W3CDTF">2024-02-07T08:24:00Z</dcterms:modified>
</cp:coreProperties>
</file>