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Конспект занятия по рисованию с элементами аппликации во второй младшей группе "Одуванчики".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Воспитатель: Седова М. Ю..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Цель : развивать творческие способности детей.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Раздаточный материал: альбомный лист с контуром одуванчиков, краски зелёного и жёлтого цветов, салфетка жёлтого цвета, ватный диск и клей.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Ход занятия: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Пальчиковая гимнастика: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Наши руки, как цветочки,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пальчики, как лепесточки,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солнце просыпается, цветочки раскрываются,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 темноте они опять будут очень крепко спать.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1300087" cy="88516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087" cy="885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1.Кисточку мокаем в краску зелёного цвета и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рисуем стебельки и листочки.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2.Рисуем цветок, мокая кисточку в краску жёлтого цвета.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3.Приклеиваем ватный диск - получился 2 цветок.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4.Салфетку рвем на кусочки, из которых скатываем шарики и приклеиваем их - получился 3 цветок.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5.Рисунок готов.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  <w:t xml:space="preserve">Отлично! Молодцы!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